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>INVOICE</w:t>
      </w:r>
    </w:p>
    <w:p>
      <w:pPr>
        <w:jc w:val="right"/>
        <w:rPr>
          <w:b/>
        </w:rPr>
      </w:pPr>
      <w:r>
        <w:rPr>
          <w:b/>
        </w:rPr>
        <w:t xml:space="preserve">Invoice no. </w:t>
      </w:r>
      <w:r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1"/>
    </w:p>
    <w:p>
      <w:pPr>
        <w:pStyle w:val="Heading1"/>
        <w:jc w:val="left"/>
      </w:pPr>
      <w:r>
        <w:t xml:space="preserve">To: [CNT:Name][LCN:Dummy#01][SYS:iif(LCN:ClNameCon='', '', ' and ' )][LCN:ClNameCon#01] </w:t>
      </w: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Re: </w:t>
      </w:r>
      <w:smartTag w:uri="urn:schemas-microsoft-com:office:smarttags" w:element="City">
        <w:smartTag w:uri="urn:schemas-microsoft-com:office:smarttags" w:element="place">
          <w:r>
            <w:rPr>
              <w:b/>
            </w:rPr>
            <w:t>Sale</w:t>
          </w:r>
        </w:smartTag>
      </w:smartTag>
      <w:r>
        <w:rPr>
          <w:b/>
        </w:rPr>
        <w:t xml:space="preserve"> of [UDF:PropertyDesc]</w:t>
      </w:r>
    </w:p>
    <w:p>
      <w:pPr>
        <w:jc w:val="center"/>
        <w:rPr>
          <w:b/>
        </w:rPr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rPr>
          <w:b/>
        </w:rPr>
        <w:t>Professional Fees</w:t>
      </w:r>
      <w:r>
        <w:t xml:space="preserve"> for all work done in relation to the sale of the above premises to include taking initial instructions in relation to the transaction;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Arranging for the submission of a signed letter Authority to Lending Institution in order to take up Title Deeds;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 xml:space="preserve">Arranging to issue Contracts for </w:t>
      </w:r>
      <w:smartTag w:uri="urn:schemas-microsoft-com:office:smarttags" w:element="City">
        <w:smartTag w:uri="urn:schemas-microsoft-com:office:smarttags" w:element="place">
          <w:r>
            <w:t>Sale</w:t>
          </w:r>
        </w:smartTag>
      </w:smartTag>
      <w:r>
        <w:t xml:space="preserve"> together with copy title to vouch to the Solicitors for the Purchaser;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Communications and correspondence with the Purchaser’s Solicitor in order to obtain signed Contracts together with deposit.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Attending with clients on the execution of Contracts and arranging for their exchange; dealing with Requisitions on Title and preparation of draft Family Home Protection Act Declaration;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Preparation of all documents required for the completion of the transaction and attending on the execution thereof;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Attending on closing and subsequently arranging for the discharge of the mortgage on the property out of the proceeds of sale;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Applying to Lending Institution for Vacated Mortgage and forwarding same to the Purchaser’s Solicitor.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For all the foregoing and for all advice’s, consultations and attendance’s an inclusive fee of</w:t>
      </w:r>
      <w:r>
        <w:tab/>
      </w:r>
      <w:r>
        <w:tab/>
        <w:t>€.00</w:t>
      </w: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  <w:r>
        <w:t>VAT @ 21%</w:t>
      </w:r>
      <w:r>
        <w:tab/>
      </w:r>
      <w:r>
        <w:tab/>
      </w:r>
      <w:r>
        <w:rPr>
          <w:u w:val="single"/>
        </w:rPr>
        <w:t xml:space="preserve">     .00</w:t>
      </w:r>
    </w:p>
    <w:p>
      <w:pPr>
        <w:tabs>
          <w:tab w:val="decimal" w:pos="5760"/>
          <w:tab w:val="decimal" w:pos="8640"/>
        </w:tabs>
        <w:ind w:right="4886"/>
        <w:jc w:val="both"/>
      </w:pPr>
      <w:r>
        <w:tab/>
      </w:r>
      <w:r>
        <w:tab/>
      </w:r>
      <w:r>
        <w:rPr>
          <w:b/>
        </w:rPr>
        <w:t>€.00</w:t>
      </w:r>
    </w:p>
    <w:p>
      <w:pPr>
        <w:tabs>
          <w:tab w:val="decimal" w:pos="5760"/>
          <w:tab w:val="decimal" w:pos="8640"/>
        </w:tabs>
        <w:ind w:right="4886"/>
        <w:jc w:val="both"/>
        <w:rPr>
          <w:b/>
        </w:rPr>
      </w:pPr>
    </w:p>
    <w:p>
      <w:pPr>
        <w:tabs>
          <w:tab w:val="decimal" w:pos="5760"/>
          <w:tab w:val="decimal" w:pos="8640"/>
        </w:tabs>
        <w:ind w:right="4886"/>
        <w:jc w:val="both"/>
        <w:rPr>
          <w:b/>
        </w:rPr>
      </w:pPr>
    </w:p>
    <w:p>
      <w:pPr>
        <w:tabs>
          <w:tab w:val="decimal" w:pos="5760"/>
          <w:tab w:val="decimal" w:pos="8640"/>
        </w:tabs>
        <w:ind w:right="4886"/>
        <w:jc w:val="both"/>
        <w:rPr>
          <w:b/>
        </w:rPr>
      </w:pPr>
    </w:p>
    <w:p>
      <w:pPr>
        <w:tabs>
          <w:tab w:val="decimal" w:pos="5760"/>
          <w:tab w:val="decimal" w:pos="8640"/>
        </w:tabs>
        <w:ind w:right="4886"/>
        <w:jc w:val="both"/>
        <w:rPr>
          <w:b/>
        </w:rPr>
      </w:pPr>
      <w:r>
        <w:rPr>
          <w:b/>
          <w:u w:val="single"/>
        </w:rPr>
        <w:lastRenderedPageBreak/>
        <w:t>Outlay Not Subject to VAT</w:t>
      </w:r>
      <w:r>
        <w:rPr>
          <w:b/>
        </w:rPr>
        <w:t>:</w:t>
      </w:r>
    </w:p>
    <w:p>
      <w:pPr>
        <w:tabs>
          <w:tab w:val="decimal" w:pos="5760"/>
          <w:tab w:val="decimal" w:pos="8640"/>
        </w:tabs>
        <w:ind w:right="4886"/>
        <w:jc w:val="both"/>
        <w:rPr>
          <w:b/>
        </w:rPr>
      </w:pP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left" w:pos="360"/>
          <w:tab w:val="decimal" w:pos="6480"/>
          <w:tab w:val="decimal" w:pos="8820"/>
        </w:tabs>
        <w:jc w:val="both"/>
      </w:pPr>
      <w:r>
        <w:t>Lending Institution fee for Title Deeds</w:t>
      </w:r>
      <w:r>
        <w:tab/>
        <w:t>45.00</w:t>
      </w:r>
    </w:p>
    <w:p>
      <w:pPr>
        <w:tabs>
          <w:tab w:val="left" w:pos="360"/>
          <w:tab w:val="decimal" w:pos="6480"/>
          <w:tab w:val="decimal" w:pos="8820"/>
        </w:tabs>
        <w:jc w:val="both"/>
      </w:pPr>
    </w:p>
    <w:p>
      <w:pPr>
        <w:tabs>
          <w:tab w:val="left" w:pos="360"/>
          <w:tab w:val="decimal" w:pos="6480"/>
          <w:tab w:val="decimal" w:pos="8820"/>
        </w:tabs>
        <w:jc w:val="both"/>
      </w:pPr>
      <w:r>
        <w:t>Lending Institution fee for Discharged Mortgage</w:t>
      </w:r>
      <w:r>
        <w:tab/>
        <w:t>45.00</w:t>
      </w:r>
    </w:p>
    <w:p>
      <w:pPr>
        <w:tabs>
          <w:tab w:val="left" w:pos="360"/>
          <w:tab w:val="decimal" w:pos="6480"/>
          <w:tab w:val="decimal" w:pos="8820"/>
        </w:tabs>
        <w:jc w:val="both"/>
      </w:pPr>
    </w:p>
    <w:p>
      <w:pPr>
        <w:tabs>
          <w:tab w:val="left" w:pos="360"/>
          <w:tab w:val="decimal" w:pos="6480"/>
          <w:tab w:val="decimal" w:pos="8820"/>
        </w:tabs>
        <w:jc w:val="both"/>
      </w:pPr>
      <w:r>
        <w:t>Land Registry fees on Discharged Mortgage</w:t>
      </w:r>
      <w:r>
        <w:tab/>
        <w:t>25.00</w:t>
      </w:r>
    </w:p>
    <w:p>
      <w:pPr>
        <w:tabs>
          <w:tab w:val="left" w:pos="360"/>
          <w:tab w:val="decimal" w:pos="6480"/>
          <w:tab w:val="decimal" w:pos="8820"/>
        </w:tabs>
        <w:jc w:val="both"/>
      </w:pPr>
    </w:p>
    <w:p>
      <w:pPr>
        <w:tabs>
          <w:tab w:val="left" w:pos="360"/>
          <w:tab w:val="decimal" w:pos="6480"/>
          <w:tab w:val="decimal" w:pos="8820"/>
        </w:tabs>
        <w:jc w:val="both"/>
      </w:pPr>
      <w:r>
        <w:t>Up to date copy Folio &amp; File Plan</w:t>
      </w:r>
      <w:r>
        <w:tab/>
        <w:t>40.00</w:t>
      </w:r>
    </w:p>
    <w:p>
      <w:pPr>
        <w:tabs>
          <w:tab w:val="left" w:pos="360"/>
          <w:tab w:val="decimal" w:pos="6480"/>
          <w:tab w:val="decimal" w:pos="8820"/>
        </w:tabs>
        <w:jc w:val="both"/>
      </w:pPr>
    </w:p>
    <w:p>
      <w:pPr>
        <w:tabs>
          <w:tab w:val="left" w:pos="360"/>
          <w:tab w:val="decimal" w:pos="6480"/>
          <w:tab w:val="decimal" w:pos="8820"/>
        </w:tabs>
        <w:jc w:val="both"/>
      </w:pPr>
      <w:r>
        <w:t>Commissioners fees</w:t>
      </w:r>
      <w:r>
        <w:tab/>
      </w:r>
      <w:r>
        <w:rPr>
          <w:u w:val="single"/>
        </w:rPr>
        <w:t>100.00</w:t>
      </w:r>
    </w:p>
    <w:p>
      <w:pPr>
        <w:tabs>
          <w:tab w:val="left" w:pos="360"/>
          <w:tab w:val="decimal" w:pos="6480"/>
          <w:tab w:val="decimal" w:pos="8820"/>
        </w:tabs>
        <w:jc w:val="both"/>
      </w:pPr>
    </w:p>
    <w:p>
      <w:pPr>
        <w:tabs>
          <w:tab w:val="left" w:pos="360"/>
          <w:tab w:val="decimal" w:pos="6480"/>
          <w:tab w:val="decimal" w:pos="8640"/>
        </w:tabs>
        <w:jc w:val="both"/>
        <w:rPr>
          <w:u w:val="single"/>
        </w:rPr>
      </w:pPr>
      <w:r>
        <w:tab/>
      </w:r>
      <w:r>
        <w:tab/>
      </w:r>
      <w:r>
        <w:tab/>
      </w:r>
      <w:r>
        <w:rPr>
          <w:bCs/>
        </w:rPr>
        <w:t>€</w:t>
      </w:r>
    </w:p>
    <w:p>
      <w:pPr>
        <w:tabs>
          <w:tab w:val="decimal" w:pos="5760"/>
          <w:tab w:val="decimal" w:pos="8640"/>
        </w:tabs>
        <w:ind w:right="4886"/>
        <w:jc w:val="both"/>
        <w:rPr>
          <w:b/>
          <w:u w:val="double"/>
        </w:rPr>
      </w:pPr>
      <w:r>
        <w:rPr>
          <w:b/>
        </w:rPr>
        <w:t>Total</w:t>
      </w:r>
      <w:r>
        <w:tab/>
      </w:r>
      <w:r>
        <w:tab/>
      </w:r>
      <w:r>
        <w:rPr>
          <w:b/>
          <w:u w:val="double"/>
        </w:rPr>
        <w:t>€.00</w:t>
      </w:r>
    </w:p>
    <w:p>
      <w:pPr>
        <w:tabs>
          <w:tab w:val="decimal" w:pos="5760"/>
          <w:tab w:val="decimal" w:pos="8640"/>
        </w:tabs>
        <w:ind w:right="4886"/>
        <w:jc w:val="both"/>
        <w:rPr>
          <w:b/>
          <w:u w:val="double"/>
        </w:rPr>
      </w:pP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tabs>
          <w:tab w:val="decimal" w:pos="5760"/>
          <w:tab w:val="decimal" w:pos="8640"/>
        </w:tabs>
        <w:ind w:right="4886"/>
        <w:jc w:val="both"/>
      </w:pPr>
    </w:p>
    <w:p>
      <w:pPr>
        <w:pStyle w:val="Heading2"/>
      </w:pPr>
      <w:r>
        <w:t>Dated this     day of                        20</w:t>
      </w:r>
    </w:p>
    <w:p>
      <w:pPr>
        <w:tabs>
          <w:tab w:val="decimal" w:pos="5760"/>
          <w:tab w:val="decimal" w:pos="8640"/>
        </w:tabs>
        <w:ind w:right="26"/>
        <w:jc w:val="center"/>
      </w:pPr>
    </w:p>
    <w:p>
      <w:pPr>
        <w:tabs>
          <w:tab w:val="decimal" w:pos="5760"/>
          <w:tab w:val="decimal" w:pos="8640"/>
        </w:tabs>
        <w:ind w:right="26"/>
        <w:jc w:val="center"/>
      </w:pPr>
    </w:p>
    <w:p>
      <w:pPr>
        <w:tabs>
          <w:tab w:val="decimal" w:pos="5760"/>
          <w:tab w:val="decimal" w:pos="8640"/>
        </w:tabs>
        <w:ind w:right="26"/>
        <w:jc w:val="center"/>
      </w:pPr>
      <w:r>
        <w:t>_____________________________________</w:t>
      </w:r>
    </w:p>
    <w:p>
      <w:pPr>
        <w:pStyle w:val="Heading3"/>
      </w:pPr>
      <w:r>
        <w:t>[SYS:CON:NAME]</w:t>
      </w:r>
    </w:p>
    <w:p>
      <w:pPr>
        <w:tabs>
          <w:tab w:val="decimal" w:pos="5760"/>
          <w:tab w:val="decimal" w:pos="8640"/>
        </w:tabs>
        <w:ind w:right="26"/>
        <w:jc w:val="center"/>
        <w:rPr>
          <w:b/>
        </w:rPr>
      </w:pPr>
      <w:r>
        <w:rPr>
          <w:b/>
        </w:rPr>
        <w:t>Solicitors</w:t>
      </w:r>
    </w:p>
    <w:p>
      <w:pPr>
        <w:tabs>
          <w:tab w:val="decimal" w:pos="5760"/>
          <w:tab w:val="decimal" w:pos="8640"/>
        </w:tabs>
        <w:ind w:right="26"/>
        <w:jc w:val="center"/>
        <w:rPr>
          <w:b/>
        </w:rPr>
      </w:pPr>
      <w:r>
        <w:rPr>
          <w:b/>
        </w:rPr>
        <w:t>[DIA:Address]</w:t>
      </w:r>
    </w:p>
    <w:p>
      <w:pPr>
        <w:tabs>
          <w:tab w:val="decimal" w:pos="5760"/>
          <w:tab w:val="decimal" w:pos="8640"/>
        </w:tabs>
        <w:ind w:right="26"/>
        <w:jc w:val="center"/>
        <w:rPr>
          <w:b/>
        </w:rPr>
      </w:pPr>
    </w:p>
    <w:p>
      <w:pPr>
        <w:pStyle w:val="Heading4"/>
        <w:rPr>
          <w:smallCaps/>
          <w:sz w:val="20"/>
        </w:rPr>
      </w:pPr>
      <w:r>
        <w:rPr>
          <w:smallCaps/>
          <w:sz w:val="20"/>
        </w:rPr>
        <w:t>VAT NO: [SYS:CON:vatnO]</w:t>
      </w:r>
    </w:p>
    <w:p>
      <w:pPr>
        <w:pStyle w:val="Heading4"/>
        <w:rPr>
          <w:smallCaps/>
          <w:sz w:val="20"/>
        </w:rPr>
      </w:pPr>
    </w:p>
    <w:sectPr>
      <w:pgSz w:w="11906" w:h="16838"/>
      <w:pgMar w:top="144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118D610-5EE0-4BAF-B5D2-93BB9B62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decimal" w:pos="5760"/>
        <w:tab w:val="decimal" w:pos="8640"/>
      </w:tabs>
      <w:ind w:right="26"/>
      <w:jc w:val="center"/>
      <w:outlineLvl w:val="1"/>
    </w:p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8640"/>
      </w:tabs>
      <w:ind w:right="26"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tabs>
        <w:tab w:val="decimal" w:pos="5760"/>
        <w:tab w:val="decimal" w:pos="8640"/>
      </w:tabs>
      <w:ind w:right="26"/>
      <w:jc w:val="both"/>
      <w:outlineLvl w:val="3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John Bourke</dc:creator>
  <cp:keywords/>
  <dc:description/>
  <cp:lastModifiedBy>Art Kavanagh</cp:lastModifiedBy>
  <cp:revision>2</cp:revision>
  <cp:lastPrinted>2003-05-09T08:51:00Z</cp:lastPrinted>
  <dcterms:created xsi:type="dcterms:W3CDTF">2019-03-04T11:01:00Z</dcterms:created>
  <dcterms:modified xsi:type="dcterms:W3CDTF">2019-03-04T11:01:00Z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92383</vt:lpwstr>
  </property>
  <property fmtid="{D5CDD505-2E9C-101B-9397-08002B2CF9AE}" pid="3" name="KeyhouseMatterReference">
    <vt:lpwstr>MIS009/0001</vt:lpwstr>
  </property>
</Properties>
</file>